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66B" w:rsidRDefault="0039566B" w:rsidP="00ED7C91">
      <w:pPr>
        <w:pStyle w:val="Tekstwstpniesformatowany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39566B" w:rsidRPr="00B07AC8" w:rsidRDefault="0039566B" w:rsidP="0039566B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>SPECYFIKACJE TECHNICZNE</w:t>
      </w:r>
    </w:p>
    <w:p w:rsidR="0039566B" w:rsidRPr="00B07AC8" w:rsidRDefault="0039566B" w:rsidP="0039566B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 xml:space="preserve">wykonania i odbioru robót </w:t>
      </w:r>
    </w:p>
    <w:p w:rsidR="0039566B" w:rsidRDefault="0039566B" w:rsidP="0039566B">
      <w:pPr>
        <w:pStyle w:val="Domynie"/>
        <w:jc w:val="center"/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ED7C91" w:rsidRDefault="00ED7C91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ED7C91" w:rsidRDefault="00ED7C91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ED7C91" w:rsidRDefault="00ED7C91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ED7C91" w:rsidRDefault="00ED7C91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ED7C91" w:rsidRDefault="00ED7C91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ED7C91" w:rsidRDefault="00ED7C91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ED7C91" w:rsidRDefault="00ED7C91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ED7C91" w:rsidRDefault="00ED7C91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ED7C91" w:rsidRDefault="00ED7C91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ED7C91" w:rsidRDefault="00ED7C91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ED7C91" w:rsidRPr="0039566B" w:rsidRDefault="00ED7C91" w:rsidP="00ED7C91">
      <w:pPr>
        <w:pStyle w:val="Tekstwstpniesformatowany"/>
        <w:jc w:val="center"/>
        <w:rPr>
          <w:b/>
          <w:bCs/>
          <w:sz w:val="36"/>
          <w:szCs w:val="36"/>
        </w:rPr>
      </w:pPr>
      <w:r w:rsidRPr="0039566B">
        <w:rPr>
          <w:b/>
          <w:bCs/>
          <w:sz w:val="36"/>
          <w:szCs w:val="36"/>
        </w:rPr>
        <w:t>M -20.20.21a.</w:t>
      </w: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</w:pPr>
      <w:r>
        <w:rPr>
          <w:b/>
          <w:bCs/>
          <w:sz w:val="28"/>
          <w:szCs w:val="28"/>
        </w:rPr>
        <w:t xml:space="preserve"> NAPRAWA MURU KAMIENNEGO </w:t>
      </w: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F76A8D" w:rsidRDefault="00F76A8D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F76A8D" w:rsidRDefault="00F76A8D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F76A8D" w:rsidRDefault="00F76A8D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F76A8D" w:rsidRDefault="00F76A8D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  <w:rPr>
          <w:b/>
          <w:bCs/>
          <w:sz w:val="28"/>
          <w:szCs w:val="28"/>
        </w:rPr>
      </w:pPr>
    </w:p>
    <w:p w:rsidR="009A1AF7" w:rsidRDefault="009A1AF7" w:rsidP="009A1AF7">
      <w:pPr>
        <w:pStyle w:val="Tekstwstpniesformatowany"/>
        <w:jc w:val="center"/>
      </w:pPr>
      <w:r>
        <w:rPr>
          <w:b/>
          <w:bCs/>
          <w:sz w:val="28"/>
          <w:szCs w:val="28"/>
        </w:rPr>
        <w:t>Staro</w:t>
      </w:r>
      <w:r w:rsidR="0039566B">
        <w:rPr>
          <w:b/>
          <w:bCs/>
          <w:sz w:val="28"/>
          <w:szCs w:val="28"/>
        </w:rPr>
        <w:t xml:space="preserve">stwo Powiatowe w Wałbrzychu </w:t>
      </w:r>
    </w:p>
    <w:p w:rsidR="009A1AF7" w:rsidRDefault="009A1AF7" w:rsidP="009A1AF7">
      <w:pPr>
        <w:pStyle w:val="Tekstwstpniesformatowany"/>
      </w:pPr>
    </w:p>
    <w:p w:rsidR="00AD7079" w:rsidRDefault="00AD7079" w:rsidP="009A1AF7">
      <w:pPr>
        <w:pStyle w:val="Tekstwstpniesformatowany"/>
      </w:pPr>
    </w:p>
    <w:p w:rsidR="009A1AF7" w:rsidRPr="004F0DA6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lastRenderedPageBreak/>
        <w:t xml:space="preserve">1. WSTĘP </w:t>
      </w:r>
    </w:p>
    <w:p w:rsidR="00242248" w:rsidRPr="004F0DA6" w:rsidRDefault="00242248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1.1. Przedmiot Specyfikacji </w:t>
      </w:r>
    </w:p>
    <w:p w:rsidR="00242248" w:rsidRPr="004F0DA6" w:rsidRDefault="00242248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>Przedmiotem niniejszej ogólnej szczegółowej specyfikacji technicznej (SST) są wymagania dotyczące wykonania i odbioru robót  związanych z naprawą kamien</w:t>
      </w:r>
      <w:r w:rsidR="0039566B" w:rsidRPr="004F0DA6">
        <w:rPr>
          <w:sz w:val="24"/>
          <w:szCs w:val="24"/>
        </w:rPr>
        <w:t>nych murów oraz ich wymianą</w:t>
      </w:r>
      <w:r w:rsidR="0000373D">
        <w:rPr>
          <w:sz w:val="24"/>
          <w:szCs w:val="24"/>
        </w:rPr>
        <w:t xml:space="preserve"> </w:t>
      </w:r>
      <w:r w:rsidR="0039566B" w:rsidRPr="004F0DA6">
        <w:rPr>
          <w:sz w:val="24"/>
          <w:szCs w:val="24"/>
        </w:rPr>
        <w:t>przy</w:t>
      </w:r>
      <w:r w:rsidRPr="004F0DA6">
        <w:rPr>
          <w:sz w:val="24"/>
          <w:szCs w:val="24"/>
        </w:rPr>
        <w:t xml:space="preserve"> obiektach mostowych  usytuowanych w ciągu dróg powiatowych</w:t>
      </w:r>
      <w:r w:rsidR="0000373D">
        <w:rPr>
          <w:sz w:val="24"/>
          <w:szCs w:val="24"/>
        </w:rPr>
        <w:t xml:space="preserve"> </w:t>
      </w:r>
      <w:r w:rsidRPr="004F0DA6">
        <w:rPr>
          <w:sz w:val="24"/>
          <w:szCs w:val="24"/>
        </w:rPr>
        <w:t>administrowanych przez Starostwo Powiatowe w Wałbrzy</w:t>
      </w:r>
      <w:r w:rsidR="003E6AED">
        <w:rPr>
          <w:sz w:val="24"/>
          <w:szCs w:val="24"/>
        </w:rPr>
        <w:t>chu.</w:t>
      </w:r>
      <w:r w:rsidRPr="004F0DA6">
        <w:rPr>
          <w:sz w:val="24"/>
          <w:szCs w:val="24"/>
        </w:rPr>
        <w:t xml:space="preserve"> </w:t>
      </w:r>
    </w:p>
    <w:p w:rsidR="00242248" w:rsidRPr="004F0DA6" w:rsidRDefault="00242248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1.2. Zakres stosowania SST </w:t>
      </w:r>
    </w:p>
    <w:p w:rsidR="009A1AF7" w:rsidRPr="004F0DA6" w:rsidRDefault="00242248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>Szczegółowa specyfikacja techniczna (SST) stosowana jako dokument przetargowy  przy zlecaniu i realizacji robót remontowo-utrzymaniowych w ciągu dróg  powiatowych Powiatu wałbrzyskiego związanych z konserwacją, naprawą lub przebudową obiektów inżynierskich administrowanych przez Starostwo Powiatowe w Wałbrzychu.</w:t>
      </w:r>
    </w:p>
    <w:p w:rsidR="009A1AF7" w:rsidRPr="004F0DA6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1.3. Zakres robót objętych SST </w:t>
      </w:r>
    </w:p>
    <w:p w:rsidR="009A1AF7" w:rsidRPr="004F0DA6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>Ustalenia zawarte w niniejszej specyfikacji dotyczą prowadzenia robót przy wymianie</w:t>
      </w:r>
      <w:r w:rsidR="00195CE0">
        <w:rPr>
          <w:sz w:val="24"/>
          <w:szCs w:val="24"/>
        </w:rPr>
        <w:t xml:space="preserve"> </w:t>
      </w:r>
      <w:r w:rsidRPr="004F0DA6">
        <w:rPr>
          <w:sz w:val="24"/>
          <w:szCs w:val="24"/>
        </w:rPr>
        <w:t xml:space="preserve">zniszczonych kamieni, uzupełnieniu spoin i obejmują: </w:t>
      </w:r>
    </w:p>
    <w:p w:rsidR="009A1AF7" w:rsidRPr="004F0DA6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-montaż i demontaż rusztowania, </w:t>
      </w:r>
    </w:p>
    <w:p w:rsidR="009A1AF7" w:rsidRPr="004F0DA6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-przygotowanie powierzchni pod naprawę wraz z likwidacją istniejących powłok zabezpieczających, czyszczeniem strumieniowo-ściernym, </w:t>
      </w:r>
    </w:p>
    <w:p w:rsidR="009A1AF7" w:rsidRPr="004F0DA6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-wymianę zniszczonych kamieni na zaprawie murarskiej, </w:t>
      </w:r>
    </w:p>
    <w:p w:rsidR="009A1AF7" w:rsidRPr="004F0DA6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-uzupełnienie spoin. </w:t>
      </w:r>
    </w:p>
    <w:p w:rsidR="009A1AF7" w:rsidRPr="004F0DA6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1.4. Określenia podstawowe </w:t>
      </w:r>
    </w:p>
    <w:p w:rsidR="009A1AF7" w:rsidRPr="004F0DA6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Określenia podane w niniejszej ST są zgodne z obowiązującymi odpowiednimi normami i ST D-M.00.00.00. </w:t>
      </w:r>
    </w:p>
    <w:p w:rsidR="009A1AF7" w:rsidRPr="004F0DA6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1.5. Ogólne wymagania dotyczące robót </w:t>
      </w:r>
    </w:p>
    <w:p w:rsidR="009A1AF7" w:rsidRPr="0052707B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Wykonawca </w:t>
      </w:r>
      <w:r w:rsidRPr="0052707B">
        <w:rPr>
          <w:sz w:val="24"/>
          <w:szCs w:val="24"/>
        </w:rPr>
        <w:t xml:space="preserve">robót jest odpowiedzialny za jakość ich wykonania oraz za zgodność z  SST i poleceniami Inspektora Nadzoru (osoby sprawującej nadzór nad wykonywanymi pracami). </w:t>
      </w:r>
    </w:p>
    <w:p w:rsidR="009A1AF7" w:rsidRPr="0052707B" w:rsidRDefault="009A1AF7" w:rsidP="00195CE0">
      <w:pPr>
        <w:pStyle w:val="Tekstwstpniesformatowany"/>
        <w:jc w:val="both"/>
        <w:rPr>
          <w:sz w:val="24"/>
          <w:szCs w:val="24"/>
        </w:rPr>
      </w:pPr>
      <w:r w:rsidRPr="0052707B">
        <w:rPr>
          <w:b/>
          <w:bCs/>
          <w:sz w:val="24"/>
          <w:szCs w:val="24"/>
        </w:rPr>
        <w:t xml:space="preserve">2. MATERIAŁY </w:t>
      </w:r>
    </w:p>
    <w:p w:rsidR="009A1AF7" w:rsidRPr="0052707B" w:rsidRDefault="009A1AF7" w:rsidP="00195CE0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2.1. Do wykonania robót objętych niniejszą SST należy użyć kamienia oraz zaprawy murarskiej do spoinowania, należących do jednego systemu materiałowego posiadającego Aprobatę Techniczną lub ważne Świadectwo Dopuszczenia do stosowania wydane przez </w:t>
      </w:r>
      <w:proofErr w:type="spellStart"/>
      <w:r w:rsidRPr="0052707B">
        <w:rPr>
          <w:sz w:val="24"/>
          <w:szCs w:val="24"/>
        </w:rPr>
        <w:t>IBDiM</w:t>
      </w:r>
      <w:proofErr w:type="spellEnd"/>
      <w:r w:rsidRPr="0052707B">
        <w:rPr>
          <w:sz w:val="24"/>
          <w:szCs w:val="24"/>
        </w:rPr>
        <w:t xml:space="preserve">. Materiały przed wbudowaniem muszą być zaakceptowane przez Inspektora Nadzoru. </w:t>
      </w:r>
    </w:p>
    <w:p w:rsidR="009A1AF7" w:rsidRPr="0052707B" w:rsidRDefault="009A1AF7" w:rsidP="00195CE0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2.2. Do prac należy zastosować następujące materiały </w:t>
      </w:r>
    </w:p>
    <w:p w:rsidR="009A1AF7" w:rsidRPr="0052707B" w:rsidRDefault="009A1AF7" w:rsidP="00195CE0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2.2.1. kamień </w:t>
      </w:r>
    </w:p>
    <w:p w:rsidR="009A1AF7" w:rsidRPr="0052707B" w:rsidRDefault="009A1AF7" w:rsidP="00195CE0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– dostosowany do istniejącej konstrukcji. </w:t>
      </w:r>
    </w:p>
    <w:p w:rsidR="009A1AF7" w:rsidRPr="0052707B" w:rsidRDefault="009A1AF7" w:rsidP="00195CE0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>2.2.2. Materiał do spoinowania -</w:t>
      </w:r>
      <w:r w:rsidR="00195CE0" w:rsidRPr="0052707B">
        <w:rPr>
          <w:sz w:val="24"/>
          <w:szCs w:val="24"/>
        </w:rPr>
        <w:t xml:space="preserve"> </w:t>
      </w:r>
      <w:r w:rsidRPr="0052707B">
        <w:rPr>
          <w:sz w:val="24"/>
          <w:szCs w:val="24"/>
        </w:rPr>
        <w:t xml:space="preserve">zaprawa murarska. </w:t>
      </w:r>
    </w:p>
    <w:p w:rsidR="009A1AF7" w:rsidRPr="004F0DA6" w:rsidRDefault="009A1AF7" w:rsidP="00195CE0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Zaprawa murarska przeznaczona do tradycyjnych robót murarskich takich, jak wznoszenie murów z kamieni, pustaków oraz innych tego typu materiałów ceramicznych, betonowych bądź wapienno-piaskowych. Nadaje się do murowania kondygnacji nadziemnych oraz ścian piwnic i fundamentów. Grubość spoiny wykonanej z zaprawy murarskiej powinna wynosić od 6 do 40 mm. Zaprawa murarska powinna zawierać najwyższej jakości spoiwo cementowe, wypełniacze kwarcowe i dodatki uszlachetniające, powinna być bardzo łatwa i wygodna w użyciu, odznaczać się wysokim stopniem plastyczności i dobrą przyczepnością, mrozoodpornością i wodoodpornością. </w:t>
      </w:r>
    </w:p>
    <w:p w:rsidR="009A1AF7" w:rsidRPr="004F0DA6" w:rsidRDefault="009A1AF7" w:rsidP="009A1AF7">
      <w:pPr>
        <w:pStyle w:val="Tekstwstpniesformatowany"/>
        <w:rPr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3. SPRZĘT </w:t>
      </w:r>
    </w:p>
    <w:p w:rsidR="009A1AF7" w:rsidRPr="004F0DA6" w:rsidRDefault="009A1AF7" w:rsidP="009A1AF7">
      <w:pPr>
        <w:pStyle w:val="Tekstwstpniesformatowany"/>
        <w:rPr>
          <w:sz w:val="24"/>
          <w:szCs w:val="24"/>
        </w:rPr>
      </w:pPr>
      <w:r w:rsidRPr="004F0DA6">
        <w:rPr>
          <w:sz w:val="24"/>
          <w:szCs w:val="24"/>
        </w:rPr>
        <w:t xml:space="preserve">3.1. Wykonanie napraw </w:t>
      </w:r>
    </w:p>
    <w:p w:rsidR="009A1AF7" w:rsidRPr="004F0DA6" w:rsidRDefault="009A1AF7" w:rsidP="009A1AF7">
      <w:pPr>
        <w:pStyle w:val="Tekstwstpniesformatowany"/>
        <w:rPr>
          <w:sz w:val="24"/>
          <w:szCs w:val="24"/>
        </w:rPr>
      </w:pPr>
      <w:r w:rsidRPr="004F0DA6">
        <w:rPr>
          <w:sz w:val="24"/>
          <w:szCs w:val="24"/>
        </w:rPr>
        <w:t xml:space="preserve">Do wykonania napraw wykonawca powinien użyć specjalistycznego sprzętu przewidzianego przez producenta materiałów oraz sprzęt ogólnobudowlany: </w:t>
      </w:r>
    </w:p>
    <w:p w:rsidR="009A1AF7" w:rsidRPr="004F0DA6" w:rsidRDefault="009A1AF7" w:rsidP="009A1AF7">
      <w:pPr>
        <w:pStyle w:val="Tekstwstpniesformatowany"/>
        <w:rPr>
          <w:sz w:val="24"/>
          <w:szCs w:val="24"/>
        </w:rPr>
      </w:pPr>
      <w:r w:rsidRPr="004F0DA6">
        <w:rPr>
          <w:sz w:val="24"/>
          <w:szCs w:val="24"/>
        </w:rPr>
        <w:t xml:space="preserve">-betoniarkę o wymuszonym działaniu, </w:t>
      </w:r>
    </w:p>
    <w:p w:rsidR="009A1AF7" w:rsidRPr="004F0DA6" w:rsidRDefault="009A1AF7" w:rsidP="009A1AF7">
      <w:pPr>
        <w:pStyle w:val="Tekstwstpniesformatowany"/>
        <w:rPr>
          <w:sz w:val="24"/>
          <w:szCs w:val="24"/>
        </w:rPr>
      </w:pPr>
      <w:r w:rsidRPr="004F0DA6">
        <w:rPr>
          <w:sz w:val="24"/>
          <w:szCs w:val="24"/>
        </w:rPr>
        <w:t xml:space="preserve">-wolnoobrotowe mieszadła do zapraw, </w:t>
      </w:r>
    </w:p>
    <w:p w:rsidR="009A1AF7" w:rsidRPr="004F0DA6" w:rsidRDefault="009A1AF7" w:rsidP="009A1AF7">
      <w:pPr>
        <w:pStyle w:val="Tekstwstpniesformatowany"/>
        <w:rPr>
          <w:sz w:val="24"/>
          <w:szCs w:val="24"/>
        </w:rPr>
      </w:pPr>
      <w:r w:rsidRPr="004F0DA6">
        <w:rPr>
          <w:sz w:val="24"/>
          <w:szCs w:val="24"/>
        </w:rPr>
        <w:t xml:space="preserve">-sprężarka, </w:t>
      </w:r>
    </w:p>
    <w:p w:rsidR="009A1AF7" w:rsidRPr="0052707B" w:rsidRDefault="009A1AF7" w:rsidP="009A1AF7">
      <w:pPr>
        <w:pStyle w:val="Tekstwstpniesformatowany"/>
        <w:rPr>
          <w:sz w:val="24"/>
          <w:szCs w:val="24"/>
        </w:rPr>
      </w:pPr>
      <w:r w:rsidRPr="004F0DA6">
        <w:rPr>
          <w:sz w:val="24"/>
          <w:szCs w:val="24"/>
        </w:rPr>
        <w:t xml:space="preserve">-ręczne narzędzia do aplikacji zapraw, jak kielnie, szpachelki, pace, listwy wyrównujące, </w:t>
      </w:r>
      <w:r w:rsidRPr="004F0DA6">
        <w:rPr>
          <w:sz w:val="24"/>
          <w:szCs w:val="24"/>
        </w:rPr>
        <w:lastRenderedPageBreak/>
        <w:t xml:space="preserve">pędzle </w:t>
      </w:r>
      <w:r w:rsidRPr="0052707B">
        <w:rPr>
          <w:sz w:val="24"/>
          <w:szCs w:val="24"/>
        </w:rPr>
        <w:t xml:space="preserve">sztywne, łaty wibracyjne itp., </w:t>
      </w:r>
    </w:p>
    <w:p w:rsidR="009A1AF7" w:rsidRPr="0052707B" w:rsidRDefault="009A1AF7" w:rsidP="009A1AF7">
      <w:pPr>
        <w:pStyle w:val="Tekstwstpniesformatowany"/>
        <w:rPr>
          <w:sz w:val="24"/>
          <w:szCs w:val="24"/>
        </w:rPr>
      </w:pPr>
      <w:r w:rsidRPr="0052707B">
        <w:rPr>
          <w:sz w:val="24"/>
          <w:szCs w:val="24"/>
        </w:rPr>
        <w:t xml:space="preserve">-pomosty robocze. </w:t>
      </w:r>
    </w:p>
    <w:p w:rsidR="009A1AF7" w:rsidRPr="0052707B" w:rsidRDefault="009A1AF7" w:rsidP="009A1AF7">
      <w:pPr>
        <w:pStyle w:val="Tekstwstpniesformatowany"/>
        <w:rPr>
          <w:sz w:val="24"/>
          <w:szCs w:val="24"/>
        </w:rPr>
      </w:pPr>
      <w:r w:rsidRPr="0052707B">
        <w:rPr>
          <w:sz w:val="24"/>
          <w:szCs w:val="24"/>
        </w:rPr>
        <w:t xml:space="preserve">Sprzęt, maszyny i narzędzia nie gwarantujące wymaganej jakości wykonania prac nie zostaną przez Inspektora Nadzoru dopuszczone do robót. </w:t>
      </w:r>
    </w:p>
    <w:p w:rsidR="0039566B" w:rsidRPr="0052707B" w:rsidRDefault="0039566B" w:rsidP="009A1AF7">
      <w:pPr>
        <w:pStyle w:val="Tekstwstpniesformatowany"/>
        <w:rPr>
          <w:sz w:val="24"/>
          <w:szCs w:val="24"/>
        </w:rPr>
      </w:pPr>
    </w:p>
    <w:p w:rsidR="009A1AF7" w:rsidRPr="0052707B" w:rsidRDefault="009A1AF7" w:rsidP="009A1AF7">
      <w:pPr>
        <w:pStyle w:val="Tekstwstpniesformatowany"/>
        <w:rPr>
          <w:sz w:val="24"/>
          <w:szCs w:val="24"/>
        </w:rPr>
      </w:pPr>
      <w:r w:rsidRPr="0052707B">
        <w:rPr>
          <w:b/>
          <w:bCs/>
          <w:sz w:val="24"/>
          <w:szCs w:val="24"/>
        </w:rPr>
        <w:t xml:space="preserve">4. TRANSPORT </w:t>
      </w:r>
    </w:p>
    <w:p w:rsidR="009A1AF7" w:rsidRPr="0052707B" w:rsidRDefault="009A1AF7" w:rsidP="00195CE0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4.1. Ogólne wymagania dotyczące transportu </w:t>
      </w:r>
    </w:p>
    <w:p w:rsidR="009A1AF7" w:rsidRPr="0052707B" w:rsidRDefault="009A1AF7" w:rsidP="00195CE0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Materiały stosowane do prac mogą być przewożone dowolnymi środkami transportowymi zaakceptowanymi przez Inspektora Nadzoru pod warunkiem zabezpieczenia zapraw przed wilgocią i płynu zarobowego przed mrozem. Składowanie materiałów musi również spełniać te warunki. Zaprawę należy przewozić i przechowywać w szczelnie zamkniętych workach, w suchych warunkach (najlepiej na paletach). Chronić przed wilgocią. Okres przechowywania zaprawy w warunkach zgodnych z podanymi wymaganiami wynosi do 12 miesięcy od daty produkcji umieszczonej na opakowaniu. </w:t>
      </w:r>
    </w:p>
    <w:p w:rsidR="009A1AF7" w:rsidRPr="0052707B" w:rsidRDefault="009A1AF7" w:rsidP="009A1AF7">
      <w:pPr>
        <w:pStyle w:val="Tekstwstpniesformatowany"/>
        <w:rPr>
          <w:sz w:val="24"/>
          <w:szCs w:val="24"/>
        </w:rPr>
      </w:pP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b/>
          <w:bCs/>
          <w:sz w:val="24"/>
          <w:szCs w:val="24"/>
        </w:rPr>
        <w:t xml:space="preserve">5. WYKONANIE ROBÓT </w:t>
      </w: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5.1. Ogólne warunki wykonywania robót </w:t>
      </w: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Wszystkie prace prowadzić należy przy pełnym zabezpieczeniu ruchu drogowego odbywającego się pod i na obiekcie zabezpieczeniami zaakceptowanymi przez Inspektora Nadzoru oraz przy odpowiednim i uzgodnionym oznakowaniu drogowym. </w:t>
      </w: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5.2. Zakres robót </w:t>
      </w: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5.2.1. Warunki atmosferyczne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Należy przestrzegać temperatur podłoża, otoczenia i materiałów podanych w kartach technologicznych stosowanych materiałów. Zabronione jest wykonywanie robót poza granicznymi temperaturami w czasie deszczu i przy wilgotności przekraczającej 90 %.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5.2.2. Prace przygotowawcze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Szczeliny, w których nastąpiło wykruszenie spoiny oraz przylegające do nich powierzchnie kamieni należy oczyścić metodą piaskowania a także usunąć wszystkie luźne i skorodowane części kamienia, betonu lub cegły.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5.2.3. Spoinowanie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>Wypełnianie spoin można wykonywać ręcznie lub mechanicznie. Sposobem ręcznym można wypełniać zaprawą szczeliny maksymalnie do głębokości 5-10cm. Zabieg ten wymaga szczególnej staranności. Nowe wypełnienie powinno dokładnie wypełniać szczelinę i być równe z powierzchnią muru. Wykonane spoiny powinny być przez pierwsze dwa tygodnie pielęgnowane i chronione przed nadmiernym wysychaniem (szczególnie jest to istotne przy tempe</w:t>
      </w:r>
      <w:r w:rsidR="002B2DC5">
        <w:rPr>
          <w:sz w:val="24"/>
          <w:szCs w:val="24"/>
        </w:rPr>
        <w:t>raturze otoczenia powyżej 20° C,</w:t>
      </w:r>
      <w:r w:rsidRPr="004F0DA6">
        <w:rPr>
          <w:sz w:val="24"/>
          <w:szCs w:val="24"/>
        </w:rPr>
        <w:t xml:space="preserve"> właściwa pielęgnacja spoin skutecznie zmniejsza skurcz zaprawy</w:t>
      </w:r>
      <w:r w:rsidR="002B2DC5">
        <w:rPr>
          <w:sz w:val="24"/>
          <w:szCs w:val="24"/>
        </w:rPr>
        <w:t>)</w:t>
      </w:r>
      <w:r w:rsidRPr="004F0DA6">
        <w:rPr>
          <w:sz w:val="24"/>
          <w:szCs w:val="24"/>
        </w:rPr>
        <w:t xml:space="preserve">.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Przygotowanie zaprawy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Zaprawę przygotowuje się przez wsypanie suchej mieszanki do naczynia z odmierzoną ilością wody (w proporcji 3,6 ÷ 4,2 l wody na 30 kg suchej mieszanki) i wymieszanie, aż do uzyskania jednolitej konsystencji. Czynność tę najlepiej wykonać w betoniarce lub za pomocą wiertarki z mieszadłem w przypadku mniejszych prac. Zaprawa nadaje się do użycia zaraz po wymieszaniu i należy ją wykorzystać w ciągu ok. 4 godzin. Należy zawsze przygotowywać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>mieszanki z pełnych zawartości opakowań. Dokład</w:t>
      </w:r>
      <w:r w:rsidR="00ED7C91">
        <w:rPr>
          <w:sz w:val="24"/>
          <w:szCs w:val="24"/>
        </w:rPr>
        <w:t xml:space="preserve">ne informacje o przygotowaniu i </w:t>
      </w:r>
      <w:r w:rsidRPr="004F0DA6">
        <w:rPr>
          <w:sz w:val="24"/>
          <w:szCs w:val="24"/>
        </w:rPr>
        <w:t xml:space="preserve">mieszaniu zaprawy, dane produktów i uwagi szczególne znajdują się w specjalnych informacjach technicznych produktów. Należy stosować zalecenia producenta.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Sposób użycia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Sposób użycia zaprawy powinien być zgodny z technologią wykonywania robót murarskich z zastosowaniem zapraw cementowych. Należy uwzględnić zwłaszcza warunki atmosferyczne i rodzaj materiału, z którego wykonane są elementy. Powinny one być czyste i wolne od kurzu. </w:t>
      </w:r>
      <w:r w:rsidRPr="004F0DA6">
        <w:rPr>
          <w:sz w:val="24"/>
          <w:szCs w:val="24"/>
        </w:rPr>
        <w:lastRenderedPageBreak/>
        <w:t xml:space="preserve">Zaprawę należy nakładać kielnią równomiernie na poziomą płaszczyznę wcześniej wykonanej warstwy. Zarówno spoiny poziome, jak i pionowe, powinny być dokładnie wypełnione zaprawą (chyba, że technologia stosowania danego typu elementów przewiduje inny sposób łączenia, np. pióro i wpust). W ścianach przewidzianych do tynkowania należy pozostawić niewypełnioną spoinę (na głębokość 5÷10 mm) przy zewnętrznych licach. Grubość spoiny powinna być równomierna dla całej warstwy i powinna wynosić od 6 do 40 mm. Zaprawę można stosować w temperaturze podłoża i otoczenia od +5° C do +30° C. Niniejsze informacje stanowią podstawowe wytyczne, dotyczące stosowania wyrobu i nie zwalniają z obowiązku wykonywania prac zgodnie z zasadami sztuki budowlanej i przepisami BHP.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5.2.4. Uwagi dodatkowe do wykonania robót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Przyrządy robocze można czyścić zwykłą wodą. Resztki materiału i pojemniki usunąć zgodnie z odpowiednimi przepisami. W trakcie pracy zaleca się noszenie rękawic, okularów i ubrań ochronnych. Należy przestrzegać zasad podanych na kartach danych o bezpieczeństwie pracy i oznaczeń na opakowaniach.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6. KONTROLA JAKOŚCI ROBÓT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6.1. Ogólne zasady kontroli jakości robót </w:t>
      </w:r>
    </w:p>
    <w:p w:rsidR="009A1AF7" w:rsidRPr="004F0DA6" w:rsidRDefault="002B2DC5" w:rsidP="002B2DC5">
      <w:pPr>
        <w:pStyle w:val="Tekstwstpniesformatowany"/>
        <w:jc w:val="both"/>
        <w:rPr>
          <w:sz w:val="24"/>
          <w:szCs w:val="24"/>
        </w:rPr>
      </w:pPr>
      <w:r>
        <w:rPr>
          <w:sz w:val="24"/>
          <w:szCs w:val="24"/>
        </w:rPr>
        <w:t>Kontrola jakości obejmuje:</w:t>
      </w:r>
      <w:r w:rsidR="009A1AF7" w:rsidRPr="004F0DA6">
        <w:rPr>
          <w:sz w:val="24"/>
          <w:szCs w:val="24"/>
        </w:rPr>
        <w:t xml:space="preserve">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-badania przydatności materiałów,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-kontrolę wytwarzania materiałów,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-kontrolę wykonywania robót. </w:t>
      </w: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6.2. Badania i kontrola przed </w:t>
      </w:r>
      <w:r w:rsidRPr="0052707B">
        <w:rPr>
          <w:sz w:val="24"/>
          <w:szCs w:val="24"/>
        </w:rPr>
        <w:t xml:space="preserve">przystąpieniem do robót </w:t>
      </w:r>
    </w:p>
    <w:p w:rsidR="009A1AF7" w:rsidRPr="0052707B" w:rsidRDefault="00ED7C91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>6.3</w:t>
      </w:r>
      <w:r w:rsidR="009A1AF7" w:rsidRPr="0052707B">
        <w:rPr>
          <w:sz w:val="24"/>
          <w:szCs w:val="24"/>
        </w:rPr>
        <w:t xml:space="preserve">. Przed przystąpieniem do robót wykonawca zobowiązany jest przedstawić Inspektorowi Nadzoru do akceptacji aktualne świadectwa badań materiałów podstawowych wykonywanych w ramach nadzoru wewnętrznego przez producenta (atesty materiałów). Ponadto wykonawca zobowiązany jest do sprawdzenia daty produkcji, daty przydatności do stosowania, stanu opakowań oraz właściwego przechowywania materiałów. </w:t>
      </w: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Za wbudowane materiały oraz badanie ich przydatności odpowiada wykonawca. </w:t>
      </w:r>
    </w:p>
    <w:p w:rsidR="009A1AF7" w:rsidRPr="0052707B" w:rsidRDefault="00ED7C91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>6.4</w:t>
      </w:r>
      <w:r w:rsidR="009A1AF7" w:rsidRPr="0052707B">
        <w:rPr>
          <w:sz w:val="24"/>
          <w:szCs w:val="24"/>
        </w:rPr>
        <w:t xml:space="preserve">. Przed przystąpieniem do robót wykonawca powinien wykonać badania niezbędne do opracowania składu mieszanek. Winien również przeprowadzić badania wody pod względem przydatności mieszanki. Winna mieć parametry wody pitnej. </w:t>
      </w:r>
    </w:p>
    <w:p w:rsidR="009A1AF7" w:rsidRPr="0052707B" w:rsidRDefault="00ED7C91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>6.5</w:t>
      </w:r>
      <w:r w:rsidR="009A1AF7" w:rsidRPr="0052707B">
        <w:rPr>
          <w:sz w:val="24"/>
          <w:szCs w:val="24"/>
        </w:rPr>
        <w:t xml:space="preserve">. Badania w trakcie wykonywania robót </w:t>
      </w: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W trakcie wykonywania robót należy w sposób ciągły kontrolować temperaturę i odpowiednią suchość bądź wilgotność podłoża, a także odpowiednie przygotowanie mieszanek. </w:t>
      </w: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>6.</w:t>
      </w:r>
      <w:r w:rsidR="002B2DC5" w:rsidRPr="0052707B">
        <w:rPr>
          <w:sz w:val="24"/>
          <w:szCs w:val="24"/>
        </w:rPr>
        <w:t>6</w:t>
      </w:r>
      <w:r w:rsidRPr="0052707B">
        <w:rPr>
          <w:sz w:val="24"/>
          <w:szCs w:val="24"/>
        </w:rPr>
        <w:t xml:space="preserve">. Badania i kontrola po wykonaniu robót. </w:t>
      </w: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  <w:r w:rsidRPr="0052707B">
        <w:rPr>
          <w:sz w:val="24"/>
          <w:szCs w:val="24"/>
        </w:rPr>
        <w:t xml:space="preserve">Materiał używany do napraw powinien charakteryzować się parametrami określonymi w materiałach informacyjnych producenta. Kontroli podlega również stopień wypełnienia ubytku, równość powierzchni, stopień przyczepności do podłoża. Zakres badań kontrolnych ustala Inspektor Nadzoru. W szczególności może on uznać za wystarczające raporty z badań przeprowadzonych przez wykonawcę.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>6.</w:t>
      </w:r>
      <w:r w:rsidR="002B2DC5">
        <w:rPr>
          <w:sz w:val="24"/>
          <w:szCs w:val="24"/>
        </w:rPr>
        <w:t>7</w:t>
      </w:r>
      <w:r w:rsidRPr="004F0DA6">
        <w:rPr>
          <w:sz w:val="24"/>
          <w:szCs w:val="24"/>
        </w:rPr>
        <w:t xml:space="preserve">. Zasady postępowania z wadliwie naprawionymi partiami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Jeżeli poszczególne ubytki będą wykonane źle to wadliwa wykonana warstwa będzie zerwana i wymieniona na nową na koszt wykonawcy. Podobnie postąpi się w przypadku nieosiągnięcia przez próbki określonych parametrów.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7. OBMIAR ROBÓT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Jednostką </w:t>
      </w:r>
      <w:r w:rsidR="0012131D" w:rsidRPr="004F0DA6">
        <w:rPr>
          <w:b/>
          <w:bCs/>
          <w:sz w:val="24"/>
          <w:szCs w:val="24"/>
        </w:rPr>
        <w:t>obmiaru dla spoinowania jest 1 m2</w:t>
      </w:r>
      <w:r w:rsidRPr="004F0DA6">
        <w:rPr>
          <w:b/>
          <w:bCs/>
          <w:sz w:val="24"/>
          <w:szCs w:val="24"/>
        </w:rPr>
        <w:t xml:space="preserve"> spoiny.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>Jednostką obmia</w:t>
      </w:r>
      <w:r w:rsidR="0039566B" w:rsidRPr="004F0DA6">
        <w:rPr>
          <w:b/>
          <w:bCs/>
          <w:sz w:val="24"/>
          <w:szCs w:val="24"/>
        </w:rPr>
        <w:t xml:space="preserve">ru dla wypełnienia rys jest 1 </w:t>
      </w:r>
      <w:proofErr w:type="spellStart"/>
      <w:r w:rsidR="0039566B" w:rsidRPr="004F0DA6">
        <w:rPr>
          <w:b/>
          <w:bCs/>
          <w:sz w:val="24"/>
          <w:szCs w:val="24"/>
        </w:rPr>
        <w:t>mb</w:t>
      </w:r>
      <w:proofErr w:type="spellEnd"/>
      <w:r w:rsidRPr="004F0DA6">
        <w:rPr>
          <w:b/>
          <w:bCs/>
          <w:sz w:val="24"/>
          <w:szCs w:val="24"/>
        </w:rPr>
        <w:t xml:space="preserve">.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Jednostką obmiaru dla </w:t>
      </w:r>
      <w:r w:rsidR="0039566B" w:rsidRPr="004F0DA6">
        <w:rPr>
          <w:b/>
          <w:bCs/>
          <w:sz w:val="24"/>
          <w:szCs w:val="24"/>
        </w:rPr>
        <w:t xml:space="preserve">wymiany i </w:t>
      </w:r>
      <w:r w:rsidRPr="004F0DA6">
        <w:rPr>
          <w:b/>
          <w:bCs/>
          <w:sz w:val="24"/>
          <w:szCs w:val="24"/>
        </w:rPr>
        <w:t xml:space="preserve">uzupełnienia ubytków </w:t>
      </w:r>
      <w:r w:rsidR="0039566B" w:rsidRPr="004F0DA6">
        <w:rPr>
          <w:b/>
          <w:bCs/>
          <w:sz w:val="24"/>
          <w:szCs w:val="24"/>
        </w:rPr>
        <w:t xml:space="preserve">kamieni w murze </w:t>
      </w:r>
      <w:r w:rsidRPr="004F0DA6">
        <w:rPr>
          <w:b/>
          <w:bCs/>
          <w:sz w:val="24"/>
          <w:szCs w:val="24"/>
        </w:rPr>
        <w:t xml:space="preserve"> jest 1 m3.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8. ODBIÓR ROBÓT </w:t>
      </w: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Odbiory </w:t>
      </w:r>
      <w:bookmarkStart w:id="0" w:name="_GoBack"/>
      <w:r w:rsidRPr="0052707B">
        <w:rPr>
          <w:sz w:val="24"/>
          <w:szCs w:val="24"/>
        </w:rPr>
        <w:t>należy doko</w:t>
      </w:r>
      <w:r w:rsidR="002B2DC5" w:rsidRPr="0052707B">
        <w:rPr>
          <w:sz w:val="24"/>
          <w:szCs w:val="24"/>
        </w:rPr>
        <w:t>nać sprawdzając przytoczone w pkt</w:t>
      </w:r>
      <w:r w:rsidRPr="0052707B">
        <w:rPr>
          <w:sz w:val="24"/>
          <w:szCs w:val="24"/>
        </w:rPr>
        <w:t xml:space="preserve"> 6 kryteria oceny. Czynność odbioru winna być udokumentowana odpowiednim protokołem. Podstawą odbioru jest pisemne st</w:t>
      </w:r>
      <w:r w:rsidR="00ED7C91" w:rsidRPr="0052707B">
        <w:rPr>
          <w:sz w:val="24"/>
          <w:szCs w:val="24"/>
        </w:rPr>
        <w:t xml:space="preserve">wierdzenie Inspektora Nadzoru </w:t>
      </w:r>
      <w:r w:rsidRPr="0052707B">
        <w:rPr>
          <w:sz w:val="24"/>
          <w:szCs w:val="24"/>
        </w:rPr>
        <w:t xml:space="preserve"> o wyko</w:t>
      </w:r>
      <w:r w:rsidR="00ED7C91" w:rsidRPr="0052707B">
        <w:rPr>
          <w:sz w:val="24"/>
          <w:szCs w:val="24"/>
        </w:rPr>
        <w:t xml:space="preserve">naniu robót zgodnie </w:t>
      </w:r>
      <w:r w:rsidRPr="0052707B">
        <w:rPr>
          <w:sz w:val="24"/>
          <w:szCs w:val="24"/>
        </w:rPr>
        <w:t xml:space="preserve"> SST. </w:t>
      </w: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</w:p>
    <w:p w:rsidR="009A1AF7" w:rsidRPr="0052707B" w:rsidRDefault="009A1AF7" w:rsidP="002B2DC5">
      <w:pPr>
        <w:pStyle w:val="Tekstwstpniesformatowany"/>
        <w:jc w:val="both"/>
        <w:rPr>
          <w:sz w:val="24"/>
          <w:szCs w:val="24"/>
        </w:rPr>
      </w:pPr>
    </w:p>
    <w:p w:rsidR="009A1AF7" w:rsidRPr="0052707B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52707B">
        <w:rPr>
          <w:b/>
          <w:bCs/>
          <w:sz w:val="24"/>
          <w:szCs w:val="24"/>
        </w:rPr>
        <w:t xml:space="preserve">9. PODSTAWA PŁATNOŚCI </w:t>
      </w:r>
    </w:p>
    <w:bookmarkEnd w:id="0"/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Cena wykonania robót obejmuje: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- transport materiału przewidzianego do wykonania robót,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- oznakowanie robót,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- wykonanie rusztowania roboczego,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- osuszenie, przygotowanie i odpylenie naprawianej powierzchni,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- wykonanie mieszanki zaprawy,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- ewentualna wymiana części kamieni na zaprawie murarskiej,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- spoinowanie,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  <w:r w:rsidRPr="004F0DA6">
        <w:rPr>
          <w:b/>
          <w:bCs/>
          <w:sz w:val="24"/>
          <w:szCs w:val="24"/>
        </w:rPr>
        <w:t xml:space="preserve">- pielęgnacja, </w:t>
      </w:r>
    </w:p>
    <w:p w:rsidR="009A1AF7" w:rsidRPr="004F0DA6" w:rsidRDefault="002B2DC5" w:rsidP="002B2DC5">
      <w:pPr>
        <w:pStyle w:val="Tekstwstpniesformatowany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uporządkowanie terenu robót</w:t>
      </w:r>
      <w:r w:rsidR="009A1AF7" w:rsidRPr="004F0DA6">
        <w:rPr>
          <w:b/>
          <w:bCs/>
          <w:sz w:val="24"/>
          <w:szCs w:val="24"/>
        </w:rPr>
        <w:t xml:space="preserve"> </w:t>
      </w:r>
    </w:p>
    <w:p w:rsidR="009A1AF7" w:rsidRPr="004F0DA6" w:rsidRDefault="009A1AF7" w:rsidP="002B2DC5">
      <w:pPr>
        <w:pStyle w:val="Tekstwstpniesformatowany"/>
        <w:jc w:val="both"/>
        <w:rPr>
          <w:b/>
          <w:bCs/>
          <w:sz w:val="24"/>
          <w:szCs w:val="24"/>
        </w:rPr>
      </w:pP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  <w:r w:rsidRPr="004F0DA6">
        <w:rPr>
          <w:sz w:val="24"/>
          <w:szCs w:val="24"/>
        </w:rPr>
        <w:t xml:space="preserve"> </w:t>
      </w: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</w:p>
    <w:p w:rsidR="009A1AF7" w:rsidRPr="004F0DA6" w:rsidRDefault="009A1AF7" w:rsidP="002B2DC5">
      <w:pPr>
        <w:pStyle w:val="Tekstwstpniesformatowany"/>
        <w:jc w:val="both"/>
        <w:rPr>
          <w:sz w:val="24"/>
          <w:szCs w:val="24"/>
        </w:rPr>
      </w:pPr>
    </w:p>
    <w:p w:rsidR="00E7482F" w:rsidRPr="004F0DA6" w:rsidRDefault="00E7482F" w:rsidP="002B2DC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7482F" w:rsidRPr="004F0DA6" w:rsidSect="00AD70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1AF7"/>
    <w:rsid w:val="0000373D"/>
    <w:rsid w:val="000A2BC3"/>
    <w:rsid w:val="000A5849"/>
    <w:rsid w:val="0012131D"/>
    <w:rsid w:val="00195CE0"/>
    <w:rsid w:val="00242248"/>
    <w:rsid w:val="002B2DC5"/>
    <w:rsid w:val="0039566B"/>
    <w:rsid w:val="003E6AED"/>
    <w:rsid w:val="00484D6E"/>
    <w:rsid w:val="004F0DA6"/>
    <w:rsid w:val="0052707B"/>
    <w:rsid w:val="006E67DB"/>
    <w:rsid w:val="00763B7F"/>
    <w:rsid w:val="007E4F48"/>
    <w:rsid w:val="009221DA"/>
    <w:rsid w:val="009A1AF7"/>
    <w:rsid w:val="00AD7079"/>
    <w:rsid w:val="00E7482F"/>
    <w:rsid w:val="00EB24AA"/>
    <w:rsid w:val="00ED7C91"/>
    <w:rsid w:val="00F440AA"/>
    <w:rsid w:val="00F7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9A1AF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customStyle="1" w:styleId="Domynie">
    <w:name w:val="Domy徑nie"/>
    <w:rsid w:val="003956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39566B"/>
    <w:pPr>
      <w:spacing w:after="120"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8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1437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icom</dc:creator>
  <cp:keywords/>
  <dc:description/>
  <cp:lastModifiedBy>k.morajko</cp:lastModifiedBy>
  <cp:revision>16</cp:revision>
  <cp:lastPrinted>2015-01-09T10:11:00Z</cp:lastPrinted>
  <dcterms:created xsi:type="dcterms:W3CDTF">2014-04-04T08:23:00Z</dcterms:created>
  <dcterms:modified xsi:type="dcterms:W3CDTF">2016-12-20T12:09:00Z</dcterms:modified>
</cp:coreProperties>
</file>